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361950" cy="38735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61950" cy="387350"/>
                    </a:xfrm>
                    <a:prstGeom prst="rect"/>
                    <a:ln/>
                  </pic:spPr>
                </pic:pic>
              </a:graphicData>
            </a:graphic>
          </wp:inline>
        </w:drawing>
      </w:r>
      <w:r w:rsidDel="00000000" w:rsidR="00000000" w:rsidRPr="00000000">
        <w:rPr/>
        <w:drawing>
          <wp:inline distB="0" distT="0" distL="0" distR="0">
            <wp:extent cx="1924050" cy="66675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4050" cy="666750"/>
                    </a:xfrm>
                    <a:prstGeom prst="rect"/>
                    <a:ln/>
                  </pic:spPr>
                </pic:pic>
              </a:graphicData>
            </a:graphic>
          </wp:inline>
        </w:drawing>
      </w:r>
      <w:r w:rsidDel="00000000" w:rsidR="00000000" w:rsidRPr="00000000">
        <w:rPr/>
        <w:drawing>
          <wp:inline distB="0" distT="0" distL="0" distR="0">
            <wp:extent cx="1009650" cy="2413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666666"/>
          <w:sz w:val="16"/>
          <w:szCs w:val="16"/>
          <w:u w:val="none"/>
          <w:shd w:fill="auto" w:val="clear"/>
          <w:vertAlign w:val="baseline"/>
          <w:rtl w:val="0"/>
        </w:rPr>
        <w:t xml:space="preserve">agraria agroalimentare agroindustria | chimica, materiali e biotecnologie | costruzioni, ambiente e territorio | sistema moda | servizi  per la sanità e l'assistenza sociale | corso operatore del benessere | agenzia formativa Regione Toscana IS0059 – ISO9001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www.e-santoni.edu.it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piis003007@istruzione.it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PEC: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piis003007@pec.istruzione.i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PIANO DI LAVORO PUBBLICO ANNUALE RELATIVO AD UNA CLASSE QUINTA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Nome e cognome del/della docente: CATALDI SANDRA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9" w:line="288" w:lineRule="auto"/>
        <w:ind w:left="14" w:right="0" w:firstLine="0"/>
        <w:jc w:val="left"/>
        <w:rPr>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Disciplina insegnata</w:t>
      </w:r>
      <w:r w:rsidDel="00000000" w:rsidR="00000000" w:rsidRPr="00000000">
        <w:rPr>
          <w:rFonts w:ascii="Calibri" w:cs="Calibri" w:eastAsia="Calibri" w:hAnsi="Calibri"/>
          <w:b w:val="0"/>
          <w:i w:val="0"/>
          <w:smallCaps w:val="0"/>
          <w:strike w:val="0"/>
          <w:color w:val="000000"/>
          <w:sz w:val="30"/>
          <w:szCs w:val="3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METODOLOGIE OPERATIVE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39" w:right="1621" w:firstLine="7.000000000000028"/>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Libro/i di testo in uso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Materiale e slide fornito dall’insegnante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585" w:lineRule="auto"/>
        <w:ind w:left="439" w:right="1621" w:firstLine="7.000000000000028"/>
        <w:jc w:val="left"/>
        <w:rPr>
          <w:rFonts w:ascii="Liberation Serif" w:cs="Liberation Serif" w:eastAsia="Liberation Serif" w:hAnsi="Liberation Serif"/>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Classe 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8" w:line="288" w:lineRule="auto"/>
        <w:ind w:left="446"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Indirizzo di studio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SSAS - Servizi per la Sanità e l’Assistenza Sociale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88" w:lineRule="auto"/>
        <w:ind w:left="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Competenze che si intendono sviluppare o traguardi di competenza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 w:line="288" w:lineRule="auto"/>
        <w:ind w:left="16"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1" w:right="3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nella gestione di progetti e attività dei servizi sociali, socio sanitari e socio-educativi, rivolti a bambini e adolescenti, persone con disabilità, anziani, minori a rischio, soggetti con disagio psico-sociale e altri soggetti in situazione di svantaggio, anche attraverso lo sviluppo di reti territoriali formali e informali.</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11" w:right="577" w:hanging="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Partecipare e cooperare nei gruppi di lavoro e nelle équipe multi professionali in diversi contesti organizzativi /lavorativi.</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10" w:right="573"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Facilitare la comunicazione tra persone e gruppi, anche di culture e contesti diversi, adottando modalità comunicative e relazionali adeguate ai diversi ambiti professionali e alle diverse tipologie di utenza.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476"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Realizzare, in collaborazione con altre figure professionali, azioni a sostegno e a tutela della persona con fragilità e/o disabilità e della sua famiglia, per favorire l’integrazione e migliorare o salvaguardare la qualità della vita.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0" w:right="92"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Raccogliere, conservare, elaborare e trasmettere dati relativi alle attività professionali svolte ai fini del monitoraggio e della valutazione degli interventi e dei servizi utilizzando adeguati strumenti informativi in condizioni di sicurezza e affidabilità delle fonti utilizzate.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0" w:lineRule="auto"/>
        <w:ind w:left="11" w:right="223" w:firstLine="1.000000000000000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Descrizione di conoscenze e abilità, suddivise in percorsi didattici, evidenziando per ognuna quelle essenziali o minime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88" w:lineRule="auto"/>
        <w:ind w:left="16"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(fare riferimento alle Linee Guida e ai documenti dei dipartimenti)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88" w:lineRule="auto"/>
        <w:ind w:left="24"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 Tecniche e strumenti di elaborazione dei dati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577" w:hanging="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Competenza in uscita n° 2</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Partecipare e cooperare nei gruppi di lavoro e nelle équipe multi professionali in diversi contesti organizzativi /lavorativi.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0" w:right="92"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 uscita n° 10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Raccogliere, conservare, elaborare e trasmettere dati relativi alle attività professionali svolte ai fini del monitoraggio e della valutazione degli interventi e dei servizi utilizzando adeguati strumenti informativi in condizioni di sicurezza e affidabilità delle fonti utilizzate.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206" w:hanging="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Metodi e strumenti per l’approfondimento tematico e la ricerca. Tecniche di raccolta e organizzazione delle informazioni. Metodi e strumenti di osservazione e documentazione utilizzati nei servizi sanitari. Modalità di presentazione dei dati e tecniche di redazione di relazioni professionali in forma verbale, scritta e multimediale. Tecniche di base per l’inferenza statistica previsionale. Elementi di statistica in contesti operativi (analisi di correlazione e regressione dei dati). Modalità tecniche e strumenti di monitoraggio di prgetti e interventi.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0" w:lineRule="auto"/>
        <w:ind w:left="5" w:right="158" w:hanging="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Selezionare informazioni utili ai fini dell’approfondimento tematico e di ricerca. Riconoscere i contenuti dei diversi tipi di testi (documentali, multimediali, fogli di calcolo, ecc.) e dei resoconti.  Attuare procedure per la registrazione e gestione dei dati e delle informazioni relative all’analisi delle condizioni sociali e di salute di un individuo o di un gruppo. Utilizzare linguaggi tecnici specifici per redigere testi in ambito professionale. Applicare tecniche di base inferenziali. Reperire le norme sulla qualità del servizio e per l’accreditamento richieste in ambito regionale. Utilizzare tecniche per il monitoraggio dei progetti e dei servizi.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6" w:right="167" w:hanging="7"/>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Applicare tecniche di mediazione comunicative. Applicare tecniche e approcci per la facilitazione  della comunicazione tra persone e nei gruppi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2 e 3)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1" w:line="291.99999999999994" w:lineRule="auto"/>
        <w:ind w:left="12" w:right="668" w:firstLine="10.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Individuare gli interventi ai fini del mantenimento delle capacità residue e a supporto  dell’autonomia. Padroneggiare l’uso di strumenti tecnologici con particolare attenzione alla  sicurezza e alla tutela della salute nei luoghi di vita e di lavoro, alla tutela della persona,  dell’ambiente e del territorio. Individuare azioni utili all’aderenza al piano terapeutico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6)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8" w:line="288" w:lineRule="auto"/>
        <w:ind w:left="24"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Obiettivi minimi:</w:t>
      </w:r>
      <w:r w:rsidDel="00000000" w:rsidR="00000000" w:rsidRPr="00000000">
        <w:rPr>
          <w:rFonts w:ascii="Calibri" w:cs="Calibri" w:eastAsia="Calibri" w:hAnsi="Calibri"/>
          <w:rtl w:val="0"/>
        </w:rPr>
        <w:t xml:space="preserve">Applicare tecniche di mediazione comunicative. Applicare tecniche e approcci per la facilitazione  della comunicazione tra persone e nei gruppi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8" w:line="288" w:lineRule="auto"/>
        <w:ind w:left="24" w:right="0" w:firstLine="0"/>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8" w:line="288" w:lineRule="auto"/>
        <w:ind w:left="24"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 Le forme di comunicazione nella relazione d’aiuto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10" w:right="573" w:hanging="0.9999999999999998"/>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Competenza in uscita n° 3: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acilitare la comunicazione tra persone e gruppi, anche di culture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 contesti diversi, adottando modalità comunicative e relazionali adeguate ai diversi ambiti</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professionali e alle diverse tipologie di utenza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47" w:hanging="1.00000000000000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Tecniche per la comunicazione efficace. Caratteristiche e modelli della comunicazione educativa e terapeutica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3" w:right="336" w:hanging="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tilizzare tecniche e approcci comunicativo-relazionali ai fini della personalizzazione della cura e presa in carico dell’utente.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3" w:right="336" w:hanging="1"/>
        <w:jc w:val="both"/>
        <w:rPr>
          <w:rFonts w:ascii="Calibri" w:cs="Calibri" w:eastAsia="Calibri" w:hAnsi="Calibri"/>
        </w:rPr>
      </w:pPr>
      <w:r w:rsidDel="00000000" w:rsidR="00000000" w:rsidRPr="00000000">
        <w:rPr>
          <w:rFonts w:ascii="Calibri" w:cs="Calibri" w:eastAsia="Calibri" w:hAnsi="Calibri"/>
          <w:b w:val="1"/>
          <w:rtl w:val="0"/>
        </w:rPr>
        <w:t xml:space="preserve">Obiettivi minimi</w:t>
      </w:r>
      <w:r w:rsidDel="00000000" w:rsidR="00000000" w:rsidRPr="00000000">
        <w:rPr>
          <w:rFonts w:ascii="Calibri" w:cs="Calibri" w:eastAsia="Calibri" w:hAnsi="Calibri"/>
          <w:rtl w:val="0"/>
        </w:rPr>
        <w:t xml:space="preserve">:Tecniche per la comunicazione efficace.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0" w:right="336"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Modulo - I progetti nei servizi e per i servizi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6" w:line="291.99999999999994" w:lineRule="auto"/>
        <w:ind w:left="11" w:right="3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Collaborare nella gestione di progetti e attività dei servizi sociali, socio sanitari e socio-educativi, rivolti a bambini e adolescenti, persone con disabilità, anziani, minori a rischio, soggetti con disagio psico-sociale e altri soggetti in situazione di svantaggio, anche attraverso lo sviluppo di reti territoriali formali e informali.</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476"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Competenza in uscita n°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Realizzare, in collaborazione con altre figure professionali, azioni a sostegno e a tutela della persona con fragilità e/o disabilità e della sua famiglia, per favorire l’integrazione e migliorare o salvaguardare la qualità della vita.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2" w:line="291.99999999999994" w:lineRule="auto"/>
        <w:ind w:left="11" w:right="47" w:hanging="1.00000000000000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Conoscenze: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progettazione nei servizi. Forme e modalità di collaborazione nelle reti formali e informali. Orientamenti psicologici e psicoterapeutici e modalità d’intervento socio-assistenziale nei confronti di nuclei familiari, minori, anziani, persone con disabilità, con disagio psichico, immigrati e particolari categorie svantaggiate.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3" w:right="336" w:hanging="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Abilità: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Proporre soluzioni legate a problemi di gestione di progetti collettivi o individualizzati. Individuare l’apporto da fornire alla elaborazione di progetti in ambito sociale e piani individualizzati. Individuare i bisogni e le problematiche specifiche del minore, dell’anziano, delle persone con disabilità, con disagio psichico, dei nuclei familiari, degli immigrati e di particolari categorie svantaggiate. Identificare gli elementi caratterizzanti i progetti d’integrazione sociale.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3" w:line="291.99999999999994" w:lineRule="auto"/>
        <w:ind w:left="3" w:right="336" w:hanging="1"/>
        <w:jc w:val="both"/>
        <w:rPr>
          <w:rFonts w:ascii="Calibri" w:cs="Calibri" w:eastAsia="Calibri" w:hAnsi="Calibri"/>
        </w:rPr>
      </w:pPr>
      <w:r w:rsidDel="00000000" w:rsidR="00000000" w:rsidRPr="00000000">
        <w:rPr>
          <w:rFonts w:ascii="Calibri" w:cs="Calibri" w:eastAsia="Calibri" w:hAnsi="Calibri"/>
          <w:rtl w:val="0"/>
        </w:rPr>
        <w:t xml:space="preserve">Obiettivi minimi:collaborare nella gestione di progetti e attività dei servizi sociali, sociosanitari e socio-educativi , rivolti a bambini e adolescenti, persone con disabilità, anziani, minori a rischio, soggetti con disagio psico-sociale e altri soggetti in situazione di svantaggio.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br w:type="textWrapping"/>
        <w:t xml:space="preserve">3. Attività o percorsi didattici concordati nel CdC a livello interdisciplinare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Educazione civica (descrizione di conoscenze, abilità e competenze che si intendono</w:t>
      </w:r>
    </w:p>
    <w:p w:rsidR="00000000" w:rsidDel="00000000" w:rsidP="00000000" w:rsidRDefault="00000000" w:rsidRPr="00000000" w14:paraId="00000029">
      <w:pPr>
        <w:spacing w:after="140" w:line="276" w:lineRule="auto"/>
        <w:jc w:val="both"/>
        <w:rPr/>
      </w:pPr>
      <w:r w:rsidDel="00000000" w:rsidR="00000000" w:rsidRPr="00000000">
        <w:rPr>
          <w:rtl w:val="0"/>
        </w:rPr>
        <w:t xml:space="preserve">aggiungere o sviluppare)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sz w:val="28"/>
          <w:szCs w:val="28"/>
          <w:rtl w:val="0"/>
        </w:rPr>
        <w:t xml:space="preserve">Agenda 2030: 17 obiettivi per lo sviluppo sostenibile. Cittadinanza digitale:</w:t>
      </w:r>
      <w:r w:rsidDel="00000000" w:rsidR="00000000" w:rsidRPr="00000000">
        <w:rPr>
          <w:rFonts w:ascii="Calibri" w:cs="Calibri" w:eastAsia="Calibri" w:hAnsi="Calibri"/>
          <w:b w:val="1"/>
          <w:rtl w:val="0"/>
        </w:rPr>
        <w:t xml:space="preserve"> </w:t>
      </w:r>
      <w:r w:rsidDel="00000000" w:rsidR="00000000" w:rsidRPr="00000000">
        <w:rPr>
          <w:rtl w:val="0"/>
        </w:rPr>
        <w:t xml:space="preserve"> </w:t>
      </w:r>
      <w:r w:rsidDel="00000000" w:rsidR="00000000" w:rsidRPr="00000000">
        <w:rPr>
          <w:rFonts w:ascii="Calibri" w:cs="Calibri" w:eastAsia="Calibri" w:hAnsi="Calibri"/>
          <w:rtl w:val="0"/>
        </w:rPr>
        <w:t xml:space="preserve">si prevedono delle lezioni teoriche con attività pratiche sul tema : la comunicazione emotiva nel mondo virtuale. La classe  terminerà il percorso teorico con laboratori esperenziali sulla comunicazione emotiva , sui rischi della rete in merito all’analfabetismo emotivo, tenendo conto di tutte  le indicazioni e consigli utili per una piena consapevolezza in merito ai diritti e ai doveri per partecipare  in termini maturi alla società online, con la descrizione  </w:t>
      </w:r>
      <w:r w:rsidDel="00000000" w:rsidR="00000000" w:rsidRPr="00000000">
        <w:rPr>
          <w:rFonts w:ascii="Calibri" w:cs="Calibri" w:eastAsia="Calibri" w:hAnsi="Calibri"/>
          <w:b w:val="1"/>
          <w:rtl w:val="0"/>
        </w:rPr>
        <w:t xml:space="preserve">delle propria competenza emotiva </w:t>
      </w:r>
      <w:r w:rsidDel="00000000" w:rsidR="00000000" w:rsidRPr="00000000">
        <w:rPr>
          <w:rFonts w:ascii="Calibri" w:cs="Calibri" w:eastAsia="Calibri" w:hAnsi="Calibri"/>
          <w:rtl w:val="0"/>
        </w:rPr>
        <w:t xml:space="preserve">nel mondo virtuale, manifestando la  propria capacità di ascolto, empatia, nell’</w:t>
      </w:r>
      <w:r w:rsidDel="00000000" w:rsidR="00000000" w:rsidRPr="00000000">
        <w:rPr>
          <w:rFonts w:ascii="Calibri" w:cs="Calibri" w:eastAsia="Calibri" w:hAnsi="Calibri"/>
          <w:rtl w:val="0"/>
        </w:rPr>
        <w:t xml:space="preserve">utilizzo  consapevole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dei   social network, con  rispetto delle  regole  della privacy e dell’altro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Fonts w:ascii="Calibri" w:cs="Calibri" w:eastAsia="Calibri" w:hAnsi="Calibri"/>
          <w:rtl w:val="0"/>
        </w:rPr>
        <w:t xml:space="preserve">Competenze: 2, 3 e 4, competenza chiave 6 di cittadinanza. </w:t>
      </w:r>
    </w:p>
    <w:p w:rsidR="00000000" w:rsidDel="00000000" w:rsidP="00000000" w:rsidRDefault="00000000" w:rsidRPr="00000000" w14:paraId="0000002C">
      <w:pPr>
        <w:spacing w:after="240" w:before="240" w:line="331.2" w:lineRule="auto"/>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Conoscenze: la comunicazione  emotiva nel mondo virtuale , la dimensione cognitiva, affettiva-emotiva e comportamentale nel mondo virtuale e non virtuale. Il concetto di intelligenza emotiva  e di analfabetismo emotivo.</w:t>
      </w:r>
    </w:p>
    <w:p w:rsidR="00000000" w:rsidDel="00000000" w:rsidP="00000000" w:rsidRDefault="00000000" w:rsidRPr="00000000" w14:paraId="0000002D">
      <w:pPr>
        <w:spacing w:after="240" w:before="240" w:line="331.2" w:lineRule="auto"/>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Abilità: piena consapevolezza delle proprie competenze emotive nel mondo virtuale e conoscenza in  merito ai diritti e ai doveri per partecipare  in termini maturi alla società online.</w:t>
      </w:r>
    </w:p>
    <w:p w:rsidR="00000000" w:rsidDel="00000000" w:rsidP="00000000" w:rsidRDefault="00000000" w:rsidRPr="00000000" w14:paraId="0000002E">
      <w:pPr>
        <w:spacing w:after="240" w:before="240" w:line="331.2" w:lineRule="auto"/>
        <w:jc w:val="both"/>
        <w:rPr/>
      </w:pPr>
      <w:r w:rsidDel="00000000" w:rsidR="00000000" w:rsidRPr="00000000">
        <w:rPr>
          <w:rFonts w:ascii="Calibri" w:cs="Calibri" w:eastAsia="Calibri" w:hAnsi="Calibri"/>
          <w:b w:val="1"/>
          <w:rtl w:val="0"/>
        </w:rPr>
        <w:t xml:space="preserve">Obiettivi minimi</w:t>
      </w:r>
      <w:r w:rsidDel="00000000" w:rsidR="00000000" w:rsidRPr="00000000">
        <w:rPr>
          <w:rFonts w:ascii="Calibri" w:cs="Calibri" w:eastAsia="Calibri" w:hAnsi="Calibri"/>
          <w:rtl w:val="0"/>
        </w:rPr>
        <w:t xml:space="preserve">: conoscere il significato della comunicazione emotiva nel mondo virtuale.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 4. Tipologie di verifica, elaborati ed esercitazioni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[Indicare un eventuale orientamento personale diverso da quello inserito nel PTOF e specificare quali hanno carattere formativo e quale sommativo]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Come indicato nel PTOF: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gli elementi della valutazione sono dati osservabili attraverso un criterio di riferimento, le tipologie di prove possono essere scritte o orali, pratiche, strutturate/semi strutturate o aperte. Le prove di verifica sono coerenti con gli obiettivi prefissati e risultano attendibili rispetto alla rilevazione dei risultati attesi nella prova. In alcuni casi alle studentesse con Disturbo Specifico del</w:t>
      </w:r>
      <w:r w:rsidDel="00000000" w:rsidR="00000000" w:rsidRPr="00000000">
        <w:rPr>
          <w:rtl w:val="0"/>
        </w:rPr>
        <w:t xml:space="preserve">l</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Apprendimento o con disabilità certificata, possono risultare utili prove guidate in modo tale che gli studenti abbiano una linea da seguire durante il compito assegnatogli evitandogli di disperdersi, oppure prove equipollenti strutturate. Come indicato nella delibera del Dipartimento per la classe di concorso B023: per ogni quadrimestre, ai fini della valutazione interperiodale, si prevede un numero minimo di due valutazioni tra scritto e orale.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5. Criteri per le valutazioni</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(fare riferimento a tutti i criteri di valutazione deliberati nel Ptof aggiornamento triennale 22/25; indicare solo le variazioni rispetto a quanto inserito nel PTOF)) Per criteri di valutazione si fa riferimento alle corrispondenti tabelle inserite nel PTOF.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 Metodi e strategie didattiche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 particolare indicare quelle finalizzate a mantenere l’interesse, a sviluppare la motivazione all’apprendimento, al recupero di conoscenze e abilità, al raggiungimento di obiettivi di competenza) Gli interventi in aula saranno strutturati prevedendo una fase iniziale di lezione frontale, seguita dalla lezione partecipata e successivamente da un’attività che favorisca l’apprendimento attraverso una tra le seguenti metodologie didattiche: la Didattica Laboratoriale, il Cooperative Learning, la Didattica Metacognitiva e il Problem Solving. Attraverso la didattica laboratoriale gli studenti potranno elaborare i propri pensieri, modificarli, in modo da acquisire una dimensione critica riguardo a ciò a cui si approcciano a fare, a sperimentare, attivando così la creatività ed il pensiero divergente, sviluppando una serie di soluzioni alternative al problema posto. Attraverso la metodologia del Cooperative Learning gli studenti lavoreranno in piccoli gruppi in modo da attivare processi cognitivi che permetteranno loro di acquisire competenze specifiche grazie al contributo di ogni membro del gruppo (interdipendenza positiva). Questa metodologia è molto utile per favorire l’inclusione all’interno della classe, migliorare la relazione tra i pari e sviluppare l’empatia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Pisa li  …………</w:t>
      </w:r>
      <w:r w:rsidDel="00000000" w:rsidR="00000000" w:rsidRPr="00000000">
        <w:rPr>
          <w:rtl w:val="0"/>
        </w:rPr>
        <w:t xml:space="preserv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Il/la docente </w:t>
      </w:r>
      <w:r w:rsidDel="00000000" w:rsidR="00000000" w:rsidRPr="00000000">
        <w:rPr>
          <w:rtl w:val="0"/>
        </w:rPr>
        <w:t xml:space="preserve">CATALDI SANDRA </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Liberation Serif" w:cs="Lucida Sans" w:eastAsia="NSimSun" w:hAnsi="Liberation Serif"/>
      <w:color w:val="auto"/>
      <w:kern w:val="2"/>
      <w:sz w:val="24"/>
      <w:szCs w:val="24"/>
      <w:lang w:bidi="hi-IN" w:eastAsia="zh-CN" w:val="it-IT"/>
    </w:rPr>
  </w:style>
  <w:style w:type="character" w:styleId="CollegamentoInternet">
    <w:name w:val="Collegamento Internet"/>
    <w:rPr>
      <w:color w:val="000080"/>
      <w:u w:val="single"/>
      <w:lang w:bidi="zxx" w:eastAsia="zxx" w:val="zxx"/>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kWvLr0Wv3RBxCa2shCc8gboVog==">CgMxLjAyCWlkLmdqZGd4czgAciExQjU5Nk9IY25ReFJRRTJXNVBDSmJ4ckp3eU56aWV3ZXA=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2024-11-03T12:24:01Z</dcterms:created>
</cp:coreProperties>
</file>